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widowControl/>
        <w:shd w:val="clear" w:color="auto" w:fill="FFFFFF"/>
        <w:spacing w:before="340" w:beforeAutospacing="0" w:after="330" w:afterAutospacing="0" w:line="1056" w:lineRule="atLeast"/>
        <w:ind w:left="0" w:firstLineChars="300" w:firstLine="1320"/>
        <w:jc w:val="both"/>
        <w:rPr>
          <w:rFonts w:ascii="Calibri" w:cs="Calibri" w:hAnsi="Calibri"/>
          <w:color w:val="333333"/>
          <w:sz w:val="44"/>
          <w:szCs w:val="44"/>
          <w:lang w:bidi="ar-SA"/>
        </w:rPr>
      </w:pPr>
      <w:r>
        <w:rPr>
          <w:rFonts w:ascii="华文中宋" w:eastAsia="华文中宋" w:cs="华文中宋" w:hint="eastAsia"/>
          <w:color w:val="333333"/>
          <w:sz w:val="44"/>
          <w:szCs w:val="44"/>
          <w:shd w:val="clear" w:color="auto" w:fill="FFFFFF"/>
          <w:lang w:bidi="ar-SA"/>
        </w:rPr>
        <w:t>行政复议申请书</w:t>
      </w:r>
      <w:r>
        <w:rPr>
          <w:rFonts w:ascii="华文中宋" w:eastAsia="华文中宋" w:cs="华文中宋" w:hint="eastAsia"/>
          <w:color w:val="333333"/>
          <w:sz w:val="36"/>
          <w:szCs w:val="36"/>
          <w:shd w:val="clear" w:color="auto" w:fill="FFFFFF"/>
          <w:lang w:bidi="ar-SA"/>
        </w:rPr>
        <w:t>（副本）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申请人：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法定代表人姓名：</w:t>
      </w:r>
      <w:r>
        <w:rPr>
          <w:rFonts w:ascii="Calibri" w:cs="Calibri" w:hAnsi="Calibri" w:hint="eastAsia"/>
          <w:color w:val="333333"/>
          <w:sz w:val="32"/>
          <w:szCs w:val="32"/>
          <w:lang w:bidi="ar-SA"/>
        </w:rPr>
        <w:t xml:space="preserve">       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联系电话：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代理人姓名：                  工作单位：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联系电话：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被申请人：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法定代表人：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  <w:t>行政复议请求：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1.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2.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  <w:t>事实与理由：</w:t>
      </w:r>
    </w:p>
    <w:p>
      <w:pPr>
        <w:widowControl/>
        <w:shd w:val="clear" w:color="auto" w:fill="FFFFFF"/>
        <w:ind w:firstLine="630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 </w:t>
      </w:r>
    </w:p>
    <w:p>
      <w:pPr>
        <w:widowControl/>
        <w:shd w:val="clear" w:color="auto" w:fill="FFFFFF"/>
        <w:ind w:firstLine="630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ind w:firstLine="630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                  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申请人：（签名或盖章）        代理人：（签名或盖章）</w:t>
      </w:r>
    </w:p>
    <w:p>
      <w:pPr>
        <w:widowControl/>
        <w:shd w:val="clear" w:color="auto" w:fill="FFFFFF"/>
        <w:ind w:left="0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               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年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月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日</w:t>
      </w:r>
    </w:p>
    <w:p>
      <w:pPr>
        <w:widowControl/>
        <w:shd w:val="clear" w:color="auto" w:fill="FFFFFF"/>
        <w:ind w:left="0"/>
        <w:rPr>
          <w:rFonts w:ascii="Calibri" w:cs="Calibri" w:hAnsi="Calibri"/>
          <w:color w:val="333333"/>
          <w:sz w:val="32"/>
          <w:szCs w:val="32"/>
          <w:lang w:bidi="ar-SA"/>
        </w:rPr>
      </w:pPr>
    </w:p>
    <w:p>
      <w:pPr>
        <w:widowControl/>
        <w:shd w:val="clear" w:color="auto" w:fill="FFFFFF"/>
        <w:rPr>
          <w:rFonts w:ascii="Calibri" w:cs="Calibri" w:hAnsi="Calibri"/>
          <w:color w:val="333333"/>
          <w:szCs w:val="21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  <w:lang w:bidi="ar-SA"/>
        </w:rPr>
        <w:t>附：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1.申请人身份证明文件。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2.国家知识产权局作出具体行政行为的法律文书原件或复印件</w:t>
      </w:r>
      <w:r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</w:rPr>
        <w:t>。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3.行政复议代理委托书、代理人居民身份证或其他有效身份证件复印件。</w:t>
      </w: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 4.证据目录及证据材料。</w:t>
      </w: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rPr>
          <w:rFonts w:ascii="楷体_GB2312" w:eastAsia="楷体_GB2312" w:cs="楷体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楷体_GB2312" w:eastAsia="楷体_GB2312" w:cs="Times New Roman" w:hint="eastAsia"/>
          <w:b/>
          <w:sz w:val="28"/>
          <w:shd w:val="clear" w:color="auto" w:fill="auto"/>
          <w:lang w:bidi="ar-SA"/>
        </w:rPr>
        <w:t>说明：</w:t>
      </w:r>
    </w:p>
    <w:p>
      <w:pPr>
        <w:widowControl/>
        <w:shd w:val="clear" w:color="auto" w:fill="FFFFFF"/>
        <w:ind w:firstLine="0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1.本书式供参考。</w:t>
      </w:r>
    </w:p>
    <w:p>
      <w:pPr>
        <w:widowControl/>
        <w:shd w:val="clear" w:color="auto" w:fill="FFFFFF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2.未委托代理人的，代理人相关信息无需填写。请填写法定代表人姓名、联系电话，复议相关事项将与法定代表人联系；复议相关文件将发送至申请人地址。</w:t>
      </w:r>
    </w:p>
    <w:p>
      <w:pPr>
        <w:widowControl/>
        <w:shd w:val="clear" w:color="auto" w:fill="FFFFFF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3.代理人是申请人工作人员的，请填写代理人姓名、工作单位、联系地址、联系电话，并提交代理委托书。</w:t>
      </w:r>
    </w:p>
    <w:p>
      <w:pPr>
        <w:widowControl/>
        <w:shd w:val="clear" w:color="auto" w:fill="FFFFFF"/>
        <w:ind w:firstLine="0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4.申请人对两个以上行政行为不服的，应当分别申请行政复议。</w:t>
      </w:r>
    </w:p>
    <w:p>
      <w:pPr>
        <w:rPr>
          <w:rFonts w:ascii="黑体" w:eastAsia="黑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 w:val="0"/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347</Words>
  <Characters>357</Characters>
  <Lines>41</Lines>
  <Paragraphs>26</Paragraphs>
  <CharactersWithSpaces>450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2024-01-02T01:23:35Z</dcterms:modified>
</cp:coreProperties>
</file>